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3" w:rsidRPr="006A7889" w:rsidRDefault="00544613" w:rsidP="0054461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6A7889">
        <w:rPr>
          <w:rFonts w:ascii="Times New Roman" w:hAnsi="Times New Roman"/>
          <w:b/>
          <w:bCs/>
          <w:sz w:val="20"/>
          <w:szCs w:val="20"/>
        </w:rPr>
        <w:t>АО КБ «С</w:t>
      </w:r>
      <w:r>
        <w:rPr>
          <w:rFonts w:ascii="Times New Roman" w:hAnsi="Times New Roman"/>
          <w:b/>
          <w:bCs/>
          <w:sz w:val="20"/>
          <w:szCs w:val="20"/>
        </w:rPr>
        <w:t>ОКОЛОВСКИЙ</w:t>
      </w:r>
      <w:r w:rsidRPr="006A7889">
        <w:rPr>
          <w:rFonts w:ascii="Times New Roman" w:hAnsi="Times New Roman"/>
          <w:b/>
          <w:bCs/>
          <w:sz w:val="20"/>
          <w:szCs w:val="20"/>
        </w:rPr>
        <w:t>»</w:t>
      </w:r>
    </w:p>
    <w:p w:rsidR="00544613" w:rsidRPr="005338F9" w:rsidRDefault="00544613" w:rsidP="00544613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b/>
          <w:caps/>
          <w:noProof/>
          <w:sz w:val="20"/>
          <w:szCs w:val="20"/>
        </w:rPr>
        <w:t>ЗАЯВЛЕНИЕ о снятии с учета контракта/кредитного договора</w:t>
      </w: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>№______ от «_______» _______________________________20___ года.</w:t>
      </w:r>
    </w:p>
    <w:p w:rsidR="00544613" w:rsidRPr="005338F9" w:rsidRDefault="00544613" w:rsidP="00544613">
      <w:pPr>
        <w:pBdr>
          <w:bottom w:val="single" w:sz="12" w:space="1" w:color="auto"/>
        </w:pBd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i/>
          <w:iCs/>
          <w:sz w:val="20"/>
          <w:szCs w:val="20"/>
        </w:rPr>
      </w:pPr>
      <w:r w:rsidRPr="005338F9">
        <w:rPr>
          <w:rFonts w:ascii="Times New Roman" w:hAnsi="Times New Roman"/>
          <w:i/>
          <w:iCs/>
          <w:sz w:val="20"/>
          <w:szCs w:val="20"/>
        </w:rPr>
        <w:t>(полное или сокращенное наименование организации/ ФИО физического лица)</w:t>
      </w: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 xml:space="preserve">просит снять с учета контракт/кредитный договор, </w:t>
      </w:r>
      <w:r>
        <w:rPr>
          <w:noProof/>
        </w:rPr>
        <w:pict>
          <v:line id="Прямая соединительная линия 3" o:spid="_x0000_s1026" style="position:absolute;z-index:251660288;visibility:visible;mso-wrap-distance-left:3.17492mm;mso-wrap-distance-top:-8e-5mm;mso-wrap-distance-right:3.17492mm;mso-wrap-distance-bottom:-8e-5mm;mso-position-horizontal-relative:text;mso-position-vertical-relative:text" from="171pt,12pt" to="1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E5r412wAA&#10;AAkBAAAPAAAAAAAAAAAAAAAAAKAEAABkcnMvZG93bnJldi54bWxQSwUGAAAAAAQABADzAAAAqAUA&#10;AAAA&#10;"/>
        </w:pict>
      </w: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Уникальный номер</w:t>
      </w:r>
      <w:r w:rsidRPr="005338F9">
        <w:rPr>
          <w:rFonts w:ascii="Times New Roman" w:hAnsi="Times New Roman"/>
          <w:sz w:val="20"/>
          <w:szCs w:val="20"/>
        </w:rPr>
        <w:t xml:space="preserve"> контракта/кредитного договора_________________________________________________</w:t>
      </w: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>Основание для снятия: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338F9">
        <w:rPr>
          <w:rFonts w:ascii="Times New Roman" w:hAnsi="Times New Roman"/>
          <w:sz w:val="20"/>
          <w:szCs w:val="20"/>
        </w:rPr>
        <w:t xml:space="preserve">- п. 6.1.1 Инструкции № 181-И - при переводе из Банка УК контракта/кредитного договора на обслуживание в другой уполномоченный банк (включая перевод из одного филиала в другой филиал Банка УК,  из головного офиса банка УК в филиал банка УК, из филиала Банка УК в головной офис Банка УК), а также при закрытии   резидентом всех расчетных счетов в банке УК.         </w:t>
      </w:r>
      <w:proofErr w:type="gramEnd"/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>- п. 6.1.2 Инструкции № 181-И - при исполнении сторонами всех обязательств по контракту/кредитному договору, включая исполнение обязатель</w:t>
      </w:r>
      <w:proofErr w:type="gramStart"/>
      <w:r w:rsidRPr="005338F9">
        <w:rPr>
          <w:rFonts w:ascii="Times New Roman" w:hAnsi="Times New Roman"/>
          <w:sz w:val="20"/>
          <w:szCs w:val="20"/>
        </w:rPr>
        <w:t>ств тр</w:t>
      </w:r>
      <w:proofErr w:type="gramEnd"/>
      <w:r w:rsidRPr="005338F9">
        <w:rPr>
          <w:rFonts w:ascii="Times New Roman" w:hAnsi="Times New Roman"/>
          <w:sz w:val="20"/>
          <w:szCs w:val="20"/>
        </w:rPr>
        <w:t>етьим лицом.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>- п. 6.1.3 Инструкции № 181-И -  при уступке резидентом требования по контракту/кредитному договору другому лицу - резиденту либо при переводе долга резидентом по контракту/кредитному договору на другое лицо - 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 xml:space="preserve"> - п. 6.1.4 Инструкции № 181-И - при уступке резидентом требования по контракту/кредитному договору нерезиденту либо при переводе долга резидентом по контракту/кредитному договору на нерезидента.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 xml:space="preserve"> -  п. 6.1.5 Инструкции № 181-И  - при исполнении (прекращении) обязательств по контракту (кредитному договору) по иным, не указанным в </w:t>
      </w:r>
      <w:hyperlink r:id="rId4" w:history="1">
        <w:r w:rsidRPr="005338F9">
          <w:rPr>
            <w:rFonts w:ascii="Times New Roman" w:hAnsi="Times New Roman"/>
            <w:sz w:val="20"/>
            <w:szCs w:val="20"/>
          </w:rPr>
          <w:t>подпункте 6.1.2</w:t>
        </w:r>
      </w:hyperlink>
      <w:r w:rsidRPr="005338F9">
        <w:rPr>
          <w:rFonts w:ascii="Times New Roman" w:hAnsi="Times New Roman"/>
          <w:sz w:val="20"/>
          <w:szCs w:val="20"/>
        </w:rPr>
        <w:t xml:space="preserve"> настоящего пункта основаниям, предусмотренным законодательством РФ.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544613" w:rsidRPr="005338F9" w:rsidTr="000B59A2">
        <w:tc>
          <w:tcPr>
            <w:tcW w:w="392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 xml:space="preserve"> -  п. 6.1.6 Инструкции № 181-И - при прекращении оснований постановки на учет контракта/кредитного договора в соответствии с Инструкцией № 181-И, в том числе вследствие внесения соответствующих изменений и (или) дополнений в контракт/кредитный договор, а </w:t>
      </w:r>
      <w:proofErr w:type="gramStart"/>
      <w:r w:rsidRPr="005338F9">
        <w:rPr>
          <w:rFonts w:ascii="Times New Roman" w:hAnsi="Times New Roman"/>
          <w:sz w:val="20"/>
          <w:szCs w:val="20"/>
        </w:rPr>
        <w:t>также</w:t>
      </w:r>
      <w:proofErr w:type="gramEnd"/>
      <w:r w:rsidRPr="005338F9">
        <w:rPr>
          <w:rFonts w:ascii="Times New Roman" w:hAnsi="Times New Roman"/>
          <w:sz w:val="20"/>
          <w:szCs w:val="20"/>
        </w:rPr>
        <w:t xml:space="preserve"> в случае если кон тракт/кредитный договор был ошибочно принят на учет при отсутствии в контракте/кредитном договоре оснований его принятия на учет.</w:t>
      </w:r>
    </w:p>
    <w:tbl>
      <w:tblPr>
        <w:tblW w:w="5000" w:type="pct"/>
        <w:tblLook w:val="00A0"/>
      </w:tblPr>
      <w:tblGrid>
        <w:gridCol w:w="885"/>
        <w:gridCol w:w="1232"/>
        <w:gridCol w:w="1516"/>
        <w:gridCol w:w="229"/>
        <w:gridCol w:w="284"/>
        <w:gridCol w:w="285"/>
        <w:gridCol w:w="249"/>
        <w:gridCol w:w="36"/>
        <w:gridCol w:w="285"/>
        <w:gridCol w:w="284"/>
        <w:gridCol w:w="285"/>
        <w:gridCol w:w="269"/>
        <w:gridCol w:w="309"/>
        <w:gridCol w:w="269"/>
        <w:gridCol w:w="123"/>
        <w:gridCol w:w="147"/>
        <w:gridCol w:w="269"/>
        <w:gridCol w:w="269"/>
        <w:gridCol w:w="123"/>
        <w:gridCol w:w="147"/>
        <w:gridCol w:w="269"/>
        <w:gridCol w:w="286"/>
        <w:gridCol w:w="294"/>
        <w:gridCol w:w="278"/>
        <w:gridCol w:w="286"/>
        <w:gridCol w:w="175"/>
        <w:gridCol w:w="138"/>
        <w:gridCol w:w="284"/>
        <w:gridCol w:w="269"/>
        <w:gridCol w:w="376"/>
        <w:gridCol w:w="270"/>
      </w:tblGrid>
      <w:tr w:rsidR="00544613" w:rsidRPr="005338F9" w:rsidTr="000B59A2">
        <w:trPr>
          <w:trHeight w:val="180"/>
        </w:trPr>
        <w:tc>
          <w:tcPr>
            <w:tcW w:w="9570" w:type="dxa"/>
            <w:gridSpan w:val="31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38F9">
              <w:rPr>
                <w:rFonts w:ascii="Times New Roman" w:hAnsi="Times New Roman"/>
                <w:b/>
                <w:sz w:val="20"/>
                <w:szCs w:val="20"/>
              </w:rPr>
              <w:t>Сведения о резиденте, которому уступаются требования (на которого переводится долг)*:</w:t>
            </w:r>
          </w:p>
        </w:tc>
      </w:tr>
      <w:tr w:rsidR="00544613" w:rsidRPr="005338F9" w:rsidTr="000B59A2">
        <w:trPr>
          <w:trHeight w:val="180"/>
        </w:trPr>
        <w:tc>
          <w:tcPr>
            <w:tcW w:w="9570" w:type="dxa"/>
            <w:gridSpan w:val="31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2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62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62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2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62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812" w:type="dxa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Номер дома (владение)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Корпус (строение)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Офис (квартира)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9570" w:type="dxa"/>
            <w:gridSpan w:val="31"/>
          </w:tcPr>
          <w:p w:rsidR="00544613" w:rsidRPr="005338F9" w:rsidRDefault="00544613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5362" w:type="dxa"/>
            <w:gridSpan w:val="12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6635" w:type="dxa"/>
            <w:gridSpan w:val="18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Дата внесения записи в государственный реестр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3545" w:type="dxa"/>
            <w:gridSpan w:val="4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4592" w:type="dxa"/>
            <w:gridSpan w:val="9"/>
            <w:tcBorders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8F9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338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338F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338F9">
              <w:rPr>
                <w:rFonts w:ascii="Times New Roman" w:hAnsi="Times New Roman"/>
                <w:sz w:val="20"/>
                <w:szCs w:val="20"/>
              </w:rPr>
              <w:t xml:space="preserve"> и дата документа, подтверждающего уступку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613" w:rsidRPr="005338F9" w:rsidTr="000B59A2">
        <w:trPr>
          <w:trHeight w:val="180"/>
        </w:trPr>
        <w:tc>
          <w:tcPr>
            <w:tcW w:w="4592" w:type="dxa"/>
            <w:gridSpan w:val="9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338F9">
              <w:rPr>
                <w:rFonts w:ascii="Times New Roman" w:hAnsi="Times New Roman"/>
                <w:sz w:val="20"/>
                <w:szCs w:val="20"/>
              </w:rPr>
              <w:t>требования или перевод долга</w:t>
            </w:r>
          </w:p>
        </w:tc>
        <w:tc>
          <w:tcPr>
            <w:tcW w:w="2291" w:type="dxa"/>
            <w:gridSpan w:val="11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44613" w:rsidRPr="005338F9" w:rsidRDefault="00544613" w:rsidP="000B59A2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b/>
          <w:sz w:val="20"/>
          <w:szCs w:val="20"/>
        </w:rPr>
        <w:t>Примечание:</w:t>
      </w:r>
      <w:r w:rsidRPr="005338F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544613" w:rsidRPr="005338F9" w:rsidRDefault="00544613" w:rsidP="00544613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  <w:lang w:eastAsia="en-US"/>
        </w:rPr>
        <w:t xml:space="preserve">*Заполняется   </w:t>
      </w:r>
      <w:r w:rsidRPr="005338F9">
        <w:rPr>
          <w:rFonts w:ascii="Times New Roman" w:hAnsi="Times New Roman"/>
          <w:sz w:val="20"/>
          <w:szCs w:val="20"/>
        </w:rPr>
        <w:t xml:space="preserve">для основания п. 6.1.3 Инструкции № 181-И </w:t>
      </w:r>
    </w:p>
    <w:p w:rsidR="00544613" w:rsidRPr="005338F9" w:rsidRDefault="00544613" w:rsidP="00544613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5338F9">
        <w:rPr>
          <w:rFonts w:ascii="Times New Roman" w:hAnsi="Times New Roman"/>
          <w:b/>
          <w:sz w:val="20"/>
          <w:szCs w:val="20"/>
          <w:lang w:eastAsia="en-US"/>
        </w:rPr>
        <w:t xml:space="preserve">Уполномоченное лицо Клиента     </w:t>
      </w:r>
      <w:r w:rsidRPr="005338F9">
        <w:rPr>
          <w:rFonts w:ascii="Times New Roman" w:hAnsi="Times New Roman"/>
          <w:sz w:val="20"/>
          <w:szCs w:val="20"/>
          <w:lang w:eastAsia="en-US"/>
        </w:rPr>
        <w:t>_____________________________/ФИО/</w:t>
      </w: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5338F9">
        <w:rPr>
          <w:rFonts w:ascii="Times New Roman" w:hAnsi="Times New Roman"/>
          <w:sz w:val="20"/>
          <w:szCs w:val="20"/>
        </w:rPr>
        <w:t>МП</w:t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</w:r>
      <w:r w:rsidRPr="005338F9">
        <w:rPr>
          <w:rFonts w:ascii="Times New Roman" w:hAnsi="Times New Roman"/>
          <w:sz w:val="20"/>
          <w:szCs w:val="20"/>
        </w:rPr>
        <w:tab/>
        <w:t xml:space="preserve">подпись              </w:t>
      </w:r>
    </w:p>
    <w:p w:rsidR="00544613" w:rsidRDefault="00544613" w:rsidP="0054461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15EF">
        <w:rPr>
          <w:rFonts w:ascii="Times New Roman" w:hAnsi="Times New Roman"/>
          <w:b/>
          <w:sz w:val="20"/>
          <w:szCs w:val="20"/>
        </w:rPr>
        <w:t>Информация Банка УК</w:t>
      </w:r>
    </w:p>
    <w:p w:rsidR="00544613" w:rsidRPr="004F15EF" w:rsidRDefault="00544613" w:rsidP="0054461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tbl>
      <w:tblPr>
        <w:tblpPr w:leftFromText="180" w:rightFromText="180" w:vertAnchor="text" w:horzAnchor="margin" w:tblpY="161"/>
        <w:tblOverlap w:val="never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9"/>
        <w:gridCol w:w="2437"/>
        <w:gridCol w:w="4875"/>
      </w:tblGrid>
      <w:tr w:rsidR="00544613" w:rsidRPr="005338F9" w:rsidTr="000B59A2">
        <w:trPr>
          <w:trHeight w:val="756"/>
        </w:trPr>
        <w:tc>
          <w:tcPr>
            <w:tcW w:w="2279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38F9">
              <w:rPr>
                <w:rFonts w:ascii="Times New Roman" w:hAnsi="Times New Roman"/>
                <w:i/>
                <w:sz w:val="20"/>
                <w:szCs w:val="20"/>
              </w:rPr>
              <w:t xml:space="preserve">Дата представления Клиентом Заявления </w:t>
            </w:r>
          </w:p>
        </w:tc>
        <w:tc>
          <w:tcPr>
            <w:tcW w:w="2437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38F9">
              <w:rPr>
                <w:rFonts w:ascii="Times New Roman" w:hAnsi="Times New Roman"/>
                <w:i/>
                <w:sz w:val="20"/>
                <w:szCs w:val="20"/>
              </w:rPr>
              <w:t>Дата принятия/возврата Заявления банком и ФИО уполномоченного лица банка</w:t>
            </w:r>
          </w:p>
        </w:tc>
        <w:tc>
          <w:tcPr>
            <w:tcW w:w="4875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338F9">
              <w:rPr>
                <w:rFonts w:ascii="Times New Roman" w:hAnsi="Times New Roman"/>
                <w:i/>
                <w:sz w:val="20"/>
                <w:szCs w:val="20"/>
              </w:rPr>
              <w:t>Причина возврата банком Заявления</w:t>
            </w:r>
          </w:p>
        </w:tc>
      </w:tr>
      <w:tr w:rsidR="00544613" w:rsidRPr="005338F9" w:rsidTr="000B59A2">
        <w:trPr>
          <w:trHeight w:val="268"/>
        </w:trPr>
        <w:tc>
          <w:tcPr>
            <w:tcW w:w="2279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544613" w:rsidRPr="005338F9" w:rsidRDefault="0054461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613" w:rsidRPr="005338F9" w:rsidRDefault="00544613" w:rsidP="00544613">
      <w:pPr>
        <w:widowControl w:val="0"/>
        <w:autoSpaceDE w:val="0"/>
        <w:autoSpaceDN w:val="0"/>
        <w:adjustRightInd w:val="0"/>
        <w:spacing w:after="0" w:line="240" w:lineRule="atLeast"/>
        <w:ind w:left="18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544613" w:rsidRPr="005338F9" w:rsidRDefault="00544613" w:rsidP="00544613">
      <w:pPr>
        <w:tabs>
          <w:tab w:val="left" w:pos="851"/>
          <w:tab w:val="left" w:pos="1985"/>
        </w:tabs>
        <w:spacing w:after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777C22" w:rsidRPr="00544613" w:rsidRDefault="00777C22">
      <w:pPr>
        <w:rPr>
          <w:lang w:val="en-US"/>
        </w:rPr>
      </w:pPr>
    </w:p>
    <w:sectPr w:rsidR="00777C22" w:rsidRPr="00544613" w:rsidSect="00544613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44613"/>
    <w:rsid w:val="00126657"/>
    <w:rsid w:val="00127372"/>
    <w:rsid w:val="00476601"/>
    <w:rsid w:val="00544613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4104AA180E3FB559D937E209B8BBF3FE1A1D6B0A855627E6D9F0B67D7CB5F6C987B593BD8EA5DExB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2022-10-12T09:50:00Z</dcterms:created>
  <dcterms:modified xsi:type="dcterms:W3CDTF">2022-10-12T09:51:00Z</dcterms:modified>
</cp:coreProperties>
</file>